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BE3" w14:textId="77777777" w:rsidR="00032658" w:rsidRDefault="00031964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032658">
        <w:rPr>
          <w:rFonts w:ascii="Work Sans" w:eastAsia="Work Sans" w:hAnsi="Work Sans" w:cs="Work Sans"/>
          <w:b/>
          <w:noProof/>
          <w:sz w:val="66"/>
          <w:szCs w:val="66"/>
          <w:lang w:val="fr-CA" w:eastAsia="fr-CA"/>
        </w:rPr>
        <w:drawing>
          <wp:anchor distT="114300" distB="114300" distL="114300" distR="114300" simplePos="0" relativeHeight="251658240" behindDoc="0" locked="0" layoutInCell="1" allowOverlap="1" wp14:anchorId="6AEC2A19" wp14:editId="24271A7A">
            <wp:simplePos x="0" y="0"/>
            <wp:positionH relativeFrom="page">
              <wp:posOffset>935421</wp:posOffset>
            </wp:positionH>
            <wp:positionV relativeFrom="page">
              <wp:posOffset>1030014</wp:posOffset>
            </wp:positionV>
            <wp:extent cx="5731200" cy="4902200"/>
            <wp:effectExtent l="0" t="0" r="3175" b="0"/>
            <wp:wrapTopAndBottom/>
            <wp:docPr id="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" b="714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t_pId000"/>
      <w:r w:rsidR="00032658">
        <w:rPr>
          <w:rFonts w:ascii="Work Sans" w:eastAsia="Work Sans" w:hAnsi="Work Sans" w:cs="Work Sans"/>
          <w:b/>
          <w:sz w:val="66"/>
          <w:szCs w:val="66"/>
          <w:lang w:val="fr-CA"/>
        </w:rPr>
        <w:t>C</w:t>
      </w:r>
      <w:r w:rsidR="00A971A4" w:rsidRPr="00032658">
        <w:rPr>
          <w:rFonts w:ascii="Work Sans" w:eastAsia="Work Sans" w:hAnsi="Work Sans" w:cs="Work Sans"/>
          <w:b/>
          <w:sz w:val="66"/>
          <w:szCs w:val="66"/>
          <w:lang w:val="fr-CA"/>
        </w:rPr>
        <w:t>ycle secondaire</w:t>
      </w:r>
    </w:p>
    <w:p w14:paraId="3C494912" w14:textId="7AFDA0F0" w:rsidR="00032658" w:rsidRDefault="00032658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>
        <w:rPr>
          <w:rFonts w:ascii="Work Sans" w:eastAsia="Work Sans" w:hAnsi="Work Sans" w:cs="Work Sans"/>
          <w:b/>
          <w:sz w:val="66"/>
          <w:szCs w:val="66"/>
          <w:lang w:val="fr-CA"/>
        </w:rPr>
        <w:t>(9</w:t>
      </w:r>
      <w:r w:rsidRPr="00032658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à 12</w:t>
      </w:r>
      <w:r w:rsidRPr="00032658">
        <w:rPr>
          <w:rFonts w:ascii="Work Sans" w:eastAsia="Work Sans" w:hAnsi="Work Sans" w:cs="Work Sans"/>
          <w:b/>
          <w:sz w:val="66"/>
          <w:szCs w:val="66"/>
          <w:vertAlign w:val="superscript"/>
          <w:lang w:val="fr-CA"/>
        </w:rPr>
        <w:t>e</w:t>
      </w:r>
      <w:r>
        <w:rPr>
          <w:rFonts w:ascii="Work Sans" w:eastAsia="Work Sans" w:hAnsi="Work Sans" w:cs="Work Sans"/>
          <w:b/>
          <w:sz w:val="66"/>
          <w:szCs w:val="66"/>
          <w:lang w:val="fr-CA"/>
        </w:rPr>
        <w:t xml:space="preserve"> année)</w:t>
      </w:r>
    </w:p>
    <w:p w14:paraId="6AEC29D9" w14:textId="6284F979" w:rsidR="0090063C" w:rsidRPr="00032658" w:rsidRDefault="00A971A4">
      <w:pPr>
        <w:rPr>
          <w:rFonts w:ascii="Work Sans" w:eastAsia="Work Sans" w:hAnsi="Work Sans" w:cs="Work Sans"/>
          <w:b/>
          <w:sz w:val="66"/>
          <w:szCs w:val="66"/>
          <w:lang w:val="fr-CA"/>
        </w:rPr>
      </w:pPr>
      <w:r w:rsidRPr="00032658">
        <w:rPr>
          <w:rFonts w:ascii="Work Sans" w:eastAsia="Work Sans" w:hAnsi="Work Sans" w:cs="Work Sans"/>
          <w:b/>
          <w:sz w:val="66"/>
          <w:szCs w:val="66"/>
          <w:lang w:val="fr-CA"/>
        </w:rPr>
        <w:t>Documentation pour la leçon</w:t>
      </w:r>
      <w:r w:rsidR="0051282D" w:rsidRPr="00032658">
        <w:rPr>
          <w:rFonts w:ascii="Work Sans" w:eastAsia="Work Sans" w:hAnsi="Work Sans" w:cs="Work Sans"/>
          <w:b/>
          <w:sz w:val="66"/>
          <w:szCs w:val="66"/>
          <w:lang w:val="fr-CA"/>
        </w:rPr>
        <w:t> </w:t>
      </w:r>
      <w:r w:rsidRPr="00032658">
        <w:rPr>
          <w:rFonts w:ascii="Work Sans" w:eastAsia="Work Sans" w:hAnsi="Work Sans" w:cs="Work Sans"/>
          <w:b/>
          <w:sz w:val="66"/>
          <w:szCs w:val="66"/>
          <w:lang w:val="fr-CA"/>
        </w:rPr>
        <w:t>2</w:t>
      </w:r>
      <w:bookmarkEnd w:id="0"/>
    </w:p>
    <w:p w14:paraId="6AEC29DA" w14:textId="77777777" w:rsidR="0090063C" w:rsidRPr="00213C42" w:rsidRDefault="00031964" w:rsidP="00570B6C">
      <w:pPr>
        <w:spacing w:before="240" w:after="240"/>
        <w:rPr>
          <w:rFonts w:ascii="Work Sans" w:eastAsia="Work Sans" w:hAnsi="Work Sans" w:cs="Work Sans"/>
          <w:b/>
          <w:color w:val="00923B"/>
          <w:sz w:val="28"/>
          <w:szCs w:val="28"/>
          <w:lang w:val="fr-CA"/>
        </w:rPr>
      </w:pPr>
      <w:bookmarkStart w:id="1" w:name="lt_pId001"/>
      <w:r w:rsidRPr="00213C42">
        <w:rPr>
          <w:rFonts w:ascii="Work Sans" w:eastAsia="Work Sans" w:hAnsi="Work Sans" w:cs="Work Sans"/>
          <w:b/>
          <w:color w:val="00923B"/>
          <w:sz w:val="28"/>
          <w:szCs w:val="28"/>
          <w:lang w:val="fr-CA"/>
        </w:rPr>
        <w:t>À vos marques, prêts, partez?</w:t>
      </w:r>
      <w:bookmarkEnd w:id="1"/>
      <w:r w:rsidRPr="00213C42">
        <w:rPr>
          <w:rFonts w:ascii="Work Sans" w:eastAsia="Work Sans" w:hAnsi="Work Sans" w:cs="Work Sans"/>
          <w:b/>
          <w:color w:val="00923B"/>
          <w:sz w:val="28"/>
          <w:szCs w:val="28"/>
          <w:lang w:val="fr-CA"/>
        </w:rPr>
        <w:t xml:space="preserve"> </w:t>
      </w:r>
      <w:bookmarkStart w:id="2" w:name="lt_pId002"/>
      <w:r w:rsidR="00635320" w:rsidRPr="00213C42">
        <w:rPr>
          <w:rFonts w:ascii="Work Sans" w:eastAsia="Work Sans" w:hAnsi="Work Sans" w:cs="Work Sans"/>
          <w:b/>
          <w:color w:val="00923B"/>
          <w:sz w:val="28"/>
          <w:szCs w:val="28"/>
          <w:lang w:val="fr-CA"/>
        </w:rPr>
        <w:t>L</w:t>
      </w:r>
      <w:r w:rsidRPr="00213C42">
        <w:rPr>
          <w:rFonts w:ascii="Work Sans" w:eastAsia="Work Sans" w:hAnsi="Work Sans" w:cs="Work Sans"/>
          <w:b/>
          <w:color w:val="00923B"/>
          <w:sz w:val="28"/>
          <w:szCs w:val="28"/>
          <w:lang w:val="fr-CA"/>
        </w:rPr>
        <w:t>es mots de passe</w:t>
      </w:r>
      <w:bookmarkEnd w:id="2"/>
    </w:p>
    <w:p w14:paraId="33126825" w14:textId="77777777" w:rsidR="00570B6C" w:rsidRDefault="00570B6C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bookmarkStart w:id="3" w:name="lt_pId003"/>
      <w:r>
        <w:rPr>
          <w:rFonts w:ascii="Work Sans Regular" w:eastAsia="Work Sans Regular" w:hAnsi="Work Sans Regular" w:cs="Work Sans Regular"/>
          <w:sz w:val="24"/>
          <w:szCs w:val="24"/>
          <w:lang w:val="fr-CA"/>
        </w:rPr>
        <w:br w:type="page"/>
      </w:r>
    </w:p>
    <w:p w14:paraId="6AEC29E7" w14:textId="06814765" w:rsidR="0090063C" w:rsidRPr="00570B6C" w:rsidRDefault="00031964" w:rsidP="00570B6C">
      <w:pPr>
        <w:widowControl w:val="0"/>
        <w:spacing w:after="240" w:line="240" w:lineRule="auto"/>
        <w:rPr>
          <w:rFonts w:ascii="Work Sans" w:eastAsia="Work Sans Regular" w:hAnsi="Work Sans" w:cs="Work Sans Regular"/>
          <w:sz w:val="24"/>
          <w:szCs w:val="24"/>
          <w:lang w:val="fr-CA"/>
        </w:rPr>
      </w:pP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lastRenderedPageBreak/>
        <w:t xml:space="preserve">Avec </w:t>
      </w:r>
      <w:r w:rsidR="00916572"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un ou deux partenaires, réalise</w:t>
      </w: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 un balado d’entrevue de 30</w:t>
      </w:r>
      <w:r w:rsidR="00916572"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 </w:t>
      </w: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secondes portant sur un sujet lié aux </w:t>
      </w:r>
      <w:r w:rsidRPr="000344CC">
        <w:rPr>
          <w:rFonts w:ascii="Work Sans" w:eastAsia="Work Sans Regular" w:hAnsi="Work Sans" w:cs="Work Sans Regular"/>
          <w:b/>
          <w:sz w:val="24"/>
          <w:szCs w:val="24"/>
          <w:lang w:val="fr-CA"/>
        </w:rPr>
        <w:t>mots de passe</w:t>
      </w:r>
      <w:r w:rsidR="00916572"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 </w:t>
      </w: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: créer des mots de passe forts, utiliser des phrases </w:t>
      </w:r>
      <w:r w:rsidR="00E37A08"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de </w:t>
      </w: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passe, conserver les mots de passe en sécurité et à l’abri des autres, l</w:t>
      </w:r>
      <w:r w:rsidR="00010F42"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’</w:t>
      </w: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objectif d</w:t>
      </w:r>
      <w:r w:rsidR="00010F42"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’</w:t>
      </w: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un mot de passe, ou tout autre sujet lié aux mots de passe de </w:t>
      </w:r>
      <w:r w:rsidR="00204729"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>ton</w:t>
      </w:r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 choix!</w:t>
      </w:r>
      <w:bookmarkEnd w:id="3"/>
      <w:r w:rsidRPr="000344CC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 </w:t>
      </w:r>
    </w:p>
    <w:tbl>
      <w:tblPr>
        <w:tblStyle w:val="Table10"/>
        <w:tblW w:w="9029" w:type="dxa"/>
        <w:tblInd w:w="4" w:type="dxa"/>
        <w:tblBorders>
          <w:top w:val="single" w:sz="18" w:space="0" w:color="00BA4C"/>
          <w:left w:val="single" w:sz="18" w:space="0" w:color="00BA4C"/>
          <w:bottom w:val="single" w:sz="18" w:space="0" w:color="00BA4C"/>
          <w:right w:val="single" w:sz="18" w:space="0" w:color="00BA4C"/>
          <w:insideH w:val="single" w:sz="18" w:space="0" w:color="00BA4C"/>
          <w:insideV w:val="single" w:sz="18" w:space="0" w:color="00BA4C"/>
        </w:tblBorders>
        <w:tblLayout w:type="fixed"/>
        <w:tblLook w:val="0620" w:firstRow="1" w:lastRow="0" w:firstColumn="0" w:lastColumn="0" w:noHBand="1" w:noVBand="1"/>
      </w:tblPr>
      <w:tblGrid>
        <w:gridCol w:w="4514"/>
        <w:gridCol w:w="4515"/>
      </w:tblGrid>
      <w:tr w:rsidR="0090063C" w:rsidRPr="00B4101A" w14:paraId="6AEC29ED" w14:textId="77777777" w:rsidTr="00E45910">
        <w:trPr>
          <w:trHeight w:val="757"/>
        </w:trPr>
        <w:tc>
          <w:tcPr>
            <w:tcW w:w="360" w:type="dxa"/>
            <w:tcBorders>
              <w:top w:val="single" w:sz="18" w:space="0" w:color="007E33"/>
              <w:left w:val="single" w:sz="18" w:space="0" w:color="007E33"/>
              <w:bottom w:val="single" w:sz="18" w:space="0" w:color="007E33"/>
              <w:right w:val="single" w:sz="18" w:space="0" w:color="007E33"/>
            </w:tcBorders>
            <w:shd w:val="clear" w:color="auto" w:fill="007E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C29EA" w14:textId="7FE6A280" w:rsidR="0090063C" w:rsidRPr="00E45910" w:rsidRDefault="00031964" w:rsidP="00570B6C">
            <w:pPr>
              <w:widowControl w:val="0"/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</w:pPr>
            <w:bookmarkStart w:id="4" w:name="lt_pId004"/>
            <w:r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t>Quelles difficultés ou réussites as</w:t>
            </w:r>
            <w:r w:rsidR="00525D55"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noBreakHyphen/>
            </w:r>
            <w:r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t xml:space="preserve">tu vécues pendant </w:t>
            </w:r>
            <w:r w:rsidR="00B4101A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t xml:space="preserve">la réalisation de </w:t>
            </w:r>
            <w:r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t>ton balado d’entrevue?</w:t>
            </w:r>
            <w:bookmarkEnd w:id="4"/>
          </w:p>
        </w:tc>
        <w:tc>
          <w:tcPr>
            <w:tcW w:w="360" w:type="dxa"/>
            <w:tcBorders>
              <w:top w:val="single" w:sz="18" w:space="0" w:color="007E33"/>
              <w:left w:val="single" w:sz="18" w:space="0" w:color="007E33"/>
              <w:bottom w:val="single" w:sz="18" w:space="0" w:color="007E33"/>
              <w:right w:val="single" w:sz="18" w:space="0" w:color="007E33"/>
            </w:tcBorders>
            <w:shd w:val="clear" w:color="auto" w:fill="007E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C29EC" w14:textId="77777777" w:rsidR="0090063C" w:rsidRPr="00E45910" w:rsidRDefault="002161B8" w:rsidP="00570B6C">
            <w:pPr>
              <w:widowControl w:val="0"/>
              <w:spacing w:line="240" w:lineRule="auto"/>
              <w:jc w:val="center"/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</w:pPr>
            <w:bookmarkStart w:id="5" w:name="lt_pId005"/>
            <w:r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t>Qu’est</w:t>
            </w:r>
            <w:r w:rsidR="00DF1939"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noBreakHyphen/>
            </w:r>
            <w:r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t>ce qui aurait été utile pour</w:t>
            </w:r>
            <w:bookmarkStart w:id="6" w:name="lt_pId006"/>
            <w:bookmarkEnd w:id="5"/>
            <w:r w:rsidR="00031964"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br/>
            </w:r>
            <w:r w:rsidR="00D703AA" w:rsidRPr="00E45910">
              <w:rPr>
                <w:rFonts w:ascii="Work Sans" w:eastAsia="Work Sans" w:hAnsi="Work Sans" w:cs="Work Sans"/>
                <w:b/>
                <w:color w:val="FFFFFF" w:themeColor="background1"/>
                <w:sz w:val="20"/>
                <w:szCs w:val="20"/>
                <w:lang w:val="fr-CA"/>
              </w:rPr>
              <w:t>te préparer?</w:t>
            </w:r>
            <w:bookmarkEnd w:id="6"/>
          </w:p>
        </w:tc>
      </w:tr>
      <w:tr w:rsidR="0090063C" w:rsidRPr="00B4101A" w14:paraId="6AEC29F7" w14:textId="77777777" w:rsidTr="003A52A9">
        <w:trPr>
          <w:trHeight w:val="3025"/>
        </w:trPr>
        <w:tc>
          <w:tcPr>
            <w:tcW w:w="360" w:type="dxa"/>
            <w:tcBorders>
              <w:top w:val="single" w:sz="18" w:space="0" w:color="007E33"/>
              <w:left w:val="single" w:sz="18" w:space="0" w:color="007E33"/>
              <w:bottom w:val="single" w:sz="18" w:space="0" w:color="007E33"/>
              <w:right w:val="single" w:sz="18" w:space="0" w:color="007E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29F5" w14:textId="77777777" w:rsidR="0090063C" w:rsidRPr="00E37A08" w:rsidRDefault="0090063C">
            <w:pPr>
              <w:widowControl w:val="0"/>
              <w:spacing w:line="240" w:lineRule="auto"/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</w:p>
        </w:tc>
        <w:tc>
          <w:tcPr>
            <w:tcW w:w="360" w:type="dxa"/>
            <w:tcBorders>
              <w:top w:val="single" w:sz="18" w:space="0" w:color="007E33"/>
              <w:left w:val="single" w:sz="18" w:space="0" w:color="007E33"/>
              <w:bottom w:val="single" w:sz="18" w:space="0" w:color="007E33"/>
              <w:right w:val="single" w:sz="18" w:space="0" w:color="007E3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C29F6" w14:textId="77777777" w:rsidR="0090063C" w:rsidRPr="00E37A08" w:rsidRDefault="0090063C">
            <w:pPr>
              <w:widowControl w:val="0"/>
              <w:spacing w:line="240" w:lineRule="auto"/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</w:p>
        </w:tc>
      </w:tr>
    </w:tbl>
    <w:p w14:paraId="6AEC29F9" w14:textId="77777777" w:rsidR="0090063C" w:rsidRPr="00E37A08" w:rsidRDefault="0090063C" w:rsidP="00570B6C">
      <w:pPr>
        <w:spacing w:after="240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</w:p>
    <w:tbl>
      <w:tblPr>
        <w:tblStyle w:val="Grilledutableau"/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90063C" w:rsidRPr="00E37A08" w14:paraId="6AEC2A07" w14:textId="77777777" w:rsidTr="00E45910">
        <w:trPr>
          <w:trHeight w:val="3785"/>
        </w:trPr>
        <w:tc>
          <w:tcPr>
            <w:tcW w:w="360" w:type="dxa"/>
            <w:tcBorders>
              <w:top w:val="single" w:sz="18" w:space="0" w:color="007E33"/>
              <w:left w:val="single" w:sz="18" w:space="0" w:color="007E33"/>
              <w:bottom w:val="single" w:sz="18" w:space="0" w:color="007E33"/>
              <w:right w:val="single" w:sz="18" w:space="0" w:color="007E33"/>
            </w:tcBorders>
          </w:tcPr>
          <w:p w14:paraId="28863D0D" w14:textId="00387325" w:rsidR="007312ED" w:rsidRPr="00570B6C" w:rsidRDefault="007312ED" w:rsidP="00E45910">
            <w:pPr>
              <w:spacing w:before="120" w:after="120" w:line="276" w:lineRule="auto"/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</w:pPr>
            <w:r w:rsidRPr="00F84E63">
              <w:rPr>
                <w:rFonts w:ascii="Work Sans" w:eastAsia="Work Sans" w:hAnsi="Work Sans" w:cs="Work Sans"/>
                <w:b/>
                <w:sz w:val="20"/>
                <w:szCs w:val="20"/>
                <w:lang w:val="fr-CA"/>
              </w:rPr>
              <w:t xml:space="preserve">Activité d’écoute </w:t>
            </w:r>
          </w:p>
          <w:p w14:paraId="40E0E48E" w14:textId="5B602527" w:rsidR="007312ED" w:rsidRPr="00F84E63" w:rsidRDefault="007312ED" w:rsidP="007312ED">
            <w:pPr>
              <w:widowControl w:val="0"/>
              <w:rPr>
                <w:rFonts w:ascii="Work Sans" w:eastAsia="Work Sans Regular" w:hAnsi="Work Sans" w:cs="Work Sans Regular"/>
                <w:sz w:val="20"/>
                <w:szCs w:val="20"/>
                <w:highlight w:val="green"/>
                <w:lang w:val="fr-CA"/>
              </w:rPr>
            </w:pPr>
            <w:bookmarkStart w:id="7" w:name="lt_pId007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 xml:space="preserve">Écoute le balado suivant, de façon autonome ou en classe : </w:t>
            </w:r>
            <w:bookmarkEnd w:id="7"/>
            <w:r w:rsidRPr="00F84E63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>« La voûte des mots de passe », disponible pour écoute gratuite à l’adresse suivante :</w:t>
            </w:r>
            <w:r w:rsidRPr="00F84E63">
              <w:rPr>
                <w:rFonts w:ascii="Work Sans" w:hAnsi="Work Sans"/>
                <w:lang w:val="fr-CA"/>
              </w:rPr>
              <w:t xml:space="preserve"> </w:t>
            </w:r>
            <w:hyperlink r:id="rId12" w:history="1">
              <w:r w:rsidR="00F84E63" w:rsidRPr="00F84E63">
                <w:rPr>
                  <w:rStyle w:val="Lienhypertexte"/>
                  <w:rFonts w:ascii="Work Sans" w:eastAsia="Work Sans" w:hAnsi="Work Sans" w:cs="Work Sans"/>
                  <w:sz w:val="20"/>
                  <w:szCs w:val="20"/>
                  <w:lang w:val="fr-CA"/>
                </w:rPr>
                <w:t>https://baladoquebec.ca/la-pause-ti-novipro/la-voute-des-mots-de-passe</w:t>
              </w:r>
            </w:hyperlink>
            <w:r w:rsidRPr="00F84E63">
              <w:rPr>
                <w:rFonts w:ascii="Work Sans" w:eastAsia="Work Sans" w:hAnsi="Work Sans" w:cs="Work Sans"/>
                <w:sz w:val="20"/>
                <w:szCs w:val="20"/>
                <w:lang w:val="fr-CA"/>
              </w:rPr>
              <w:t>.</w:t>
            </w:r>
          </w:p>
          <w:p w14:paraId="136F6963" w14:textId="065071D7" w:rsidR="007312ED" w:rsidRPr="00F84E63" w:rsidRDefault="007312ED" w:rsidP="00570B6C">
            <w:pPr>
              <w:spacing w:before="120" w:after="120" w:line="276" w:lineRule="auto"/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8" w:name="lt_pId008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Coche ce que tu entends ou ajoute d</w:t>
            </w:r>
            <w:r w:rsidR="0055257B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’</w:t>
            </w:r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autres conventions à cette liste :</w:t>
            </w:r>
            <w:bookmarkEnd w:id="8"/>
          </w:p>
          <w:p w14:paraId="342AC080" w14:textId="77777777" w:rsidR="007312ED" w:rsidRPr="00F84E63" w:rsidRDefault="007312ED" w:rsidP="007312ED">
            <w:pPr>
              <w:widowControl w:val="0"/>
              <w:numPr>
                <w:ilvl w:val="0"/>
                <w:numId w:val="1"/>
              </w:numPr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9" w:name="lt_pId009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Introduction</w:t>
            </w:r>
            <w:bookmarkEnd w:id="9"/>
          </w:p>
          <w:p w14:paraId="6727B78E" w14:textId="77777777" w:rsidR="007312ED" w:rsidRPr="00F84E63" w:rsidRDefault="007312ED" w:rsidP="007312ED">
            <w:pPr>
              <w:widowControl w:val="0"/>
              <w:numPr>
                <w:ilvl w:val="0"/>
                <w:numId w:val="1"/>
              </w:numPr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10" w:name="lt_pId010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Mention du public</w:t>
            </w:r>
            <w:bookmarkEnd w:id="10"/>
          </w:p>
          <w:p w14:paraId="79B9A03E" w14:textId="77777777" w:rsidR="007312ED" w:rsidRPr="00F84E63" w:rsidRDefault="007312ED" w:rsidP="007312ED">
            <w:pPr>
              <w:widowControl w:val="0"/>
              <w:numPr>
                <w:ilvl w:val="0"/>
                <w:numId w:val="1"/>
              </w:numPr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11" w:name="lt_pId011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Invités spéciaux</w:t>
            </w:r>
            <w:bookmarkEnd w:id="11"/>
          </w:p>
          <w:p w14:paraId="61456CAC" w14:textId="77777777" w:rsidR="007312ED" w:rsidRPr="00F84E63" w:rsidRDefault="007312ED" w:rsidP="007312ED">
            <w:pPr>
              <w:widowControl w:val="0"/>
              <w:numPr>
                <w:ilvl w:val="0"/>
                <w:numId w:val="1"/>
              </w:numPr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12" w:name="lt_pId012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Publicités ou commandites</w:t>
            </w:r>
            <w:bookmarkEnd w:id="12"/>
          </w:p>
          <w:p w14:paraId="3F66EFF4" w14:textId="7363FEFD" w:rsidR="007312ED" w:rsidRPr="00F84E63" w:rsidRDefault="007312ED" w:rsidP="007312ED">
            <w:pPr>
              <w:widowControl w:val="0"/>
              <w:numPr>
                <w:ilvl w:val="0"/>
                <w:numId w:val="1"/>
              </w:numPr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13" w:name="lt_pId013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Encha</w:t>
            </w:r>
            <w:r w:rsidR="002C35FA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î</w:t>
            </w:r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nements vocaux (mots et expressions de transition)</w:t>
            </w:r>
            <w:bookmarkEnd w:id="13"/>
          </w:p>
          <w:p w14:paraId="6B104BF0" w14:textId="77777777" w:rsidR="007312ED" w:rsidRPr="00F84E63" w:rsidRDefault="007312ED" w:rsidP="007312ED">
            <w:pPr>
              <w:widowControl w:val="0"/>
              <w:numPr>
                <w:ilvl w:val="0"/>
                <w:numId w:val="1"/>
              </w:numPr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14" w:name="lt_pId014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Effets sonores</w:t>
            </w:r>
            <w:bookmarkEnd w:id="14"/>
          </w:p>
          <w:p w14:paraId="6AEC2A06" w14:textId="4A914C32" w:rsidR="00F7798E" w:rsidRPr="00570B6C" w:rsidRDefault="007312ED" w:rsidP="00570B6C">
            <w:pPr>
              <w:widowControl w:val="0"/>
              <w:numPr>
                <w:ilvl w:val="0"/>
                <w:numId w:val="1"/>
              </w:numPr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</w:pPr>
            <w:bookmarkStart w:id="15" w:name="lt_pId015"/>
            <w:r w:rsidRPr="00F84E63">
              <w:rPr>
                <w:rFonts w:ascii="Work Sans" w:eastAsia="Work Sans Regular" w:hAnsi="Work Sans" w:cs="Work Sans Regular"/>
                <w:sz w:val="20"/>
                <w:szCs w:val="20"/>
                <w:lang w:val="fr-CA"/>
              </w:rPr>
              <w:t>Mot de la fin</w:t>
            </w:r>
            <w:bookmarkEnd w:id="15"/>
          </w:p>
        </w:tc>
      </w:tr>
    </w:tbl>
    <w:p w14:paraId="752E4E0D" w14:textId="77777777" w:rsidR="00417CD1" w:rsidRDefault="00417CD1">
      <w:pPr>
        <w:rPr>
          <w:rFonts w:ascii="Work Sans" w:eastAsia="Work Sans Regular" w:hAnsi="Work Sans" w:cs="Work Sans Regular"/>
          <w:sz w:val="24"/>
          <w:szCs w:val="24"/>
          <w:lang w:val="fr-CA"/>
        </w:rPr>
      </w:pPr>
      <w:bookmarkStart w:id="16" w:name="lt_pId017"/>
      <w:r>
        <w:rPr>
          <w:rFonts w:ascii="Work Sans" w:eastAsia="Work Sans Regular" w:hAnsi="Work Sans" w:cs="Work Sans Regular"/>
          <w:sz w:val="24"/>
          <w:szCs w:val="24"/>
          <w:lang w:val="fr-CA"/>
        </w:rPr>
        <w:br w:type="page"/>
      </w:r>
    </w:p>
    <w:p w14:paraId="6AEC2A10" w14:textId="4C51B234" w:rsidR="0090063C" w:rsidRPr="00D33F85" w:rsidRDefault="00031964" w:rsidP="00417CD1">
      <w:pPr>
        <w:widowControl w:val="0"/>
        <w:spacing w:before="240" w:after="240" w:line="240" w:lineRule="auto"/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  <w:r w:rsidRPr="00DC6CA3">
        <w:rPr>
          <w:rFonts w:ascii="Work Sans" w:eastAsia="Work Sans Regular" w:hAnsi="Work Sans" w:cs="Work Sans Regular"/>
          <w:sz w:val="24"/>
          <w:szCs w:val="24"/>
          <w:lang w:val="fr-CA"/>
        </w:rPr>
        <w:lastRenderedPageBreak/>
        <w:t>Réfléchis à l</w:t>
      </w:r>
      <w:r w:rsidR="00010F42" w:rsidRPr="00DC6CA3">
        <w:rPr>
          <w:rFonts w:ascii="Work Sans" w:eastAsia="Work Sans Regular" w:hAnsi="Work Sans" w:cs="Work Sans Regular"/>
          <w:sz w:val="24"/>
          <w:szCs w:val="24"/>
          <w:lang w:val="fr-CA"/>
        </w:rPr>
        <w:t>’</w:t>
      </w:r>
      <w:r w:rsidRPr="00DC6CA3">
        <w:rPr>
          <w:rFonts w:ascii="Work Sans" w:eastAsia="Work Sans Regular" w:hAnsi="Work Sans" w:cs="Work Sans Regular"/>
          <w:sz w:val="24"/>
          <w:szCs w:val="24"/>
          <w:lang w:val="fr-CA"/>
        </w:rPr>
        <w:t>entrevue simulée au début de la leçon et à ton balado de pratique à propos des mots de passe.</w:t>
      </w:r>
      <w:bookmarkEnd w:id="16"/>
      <w:r w:rsidRPr="00DC6CA3">
        <w:rPr>
          <w:rFonts w:ascii="Work Sans" w:eastAsia="Work Sans Regular" w:hAnsi="Work Sans" w:cs="Work Sans Regular"/>
          <w:sz w:val="24"/>
          <w:szCs w:val="24"/>
          <w:lang w:val="fr-CA"/>
        </w:rPr>
        <w:t xml:space="preserve"> </w:t>
      </w:r>
      <w:bookmarkStart w:id="17" w:name="lt_pId018"/>
      <w:r w:rsidRPr="00DC6CA3">
        <w:rPr>
          <w:rFonts w:ascii="Work Sans" w:eastAsia="Work Sans" w:hAnsi="Work Sans" w:cs="Work Sans"/>
          <w:b/>
          <w:sz w:val="24"/>
          <w:szCs w:val="24"/>
          <w:lang w:val="fr-CA"/>
        </w:rPr>
        <w:t>Répond</w:t>
      </w:r>
      <w:r w:rsidR="00E37A08" w:rsidRPr="00DC6CA3">
        <w:rPr>
          <w:rFonts w:ascii="Work Sans" w:eastAsia="Work Sans" w:hAnsi="Work Sans" w:cs="Work Sans"/>
          <w:b/>
          <w:sz w:val="24"/>
          <w:szCs w:val="24"/>
          <w:lang w:val="fr-CA"/>
        </w:rPr>
        <w:t>s</w:t>
      </w:r>
      <w:r w:rsidRPr="00DC6CA3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 à cette question</w:t>
      </w:r>
      <w:r w:rsidR="001E6FB8" w:rsidRPr="00DC6CA3">
        <w:rPr>
          <w:rFonts w:ascii="Work Sans" w:eastAsia="Work Sans" w:hAnsi="Work Sans" w:cs="Work Sans"/>
          <w:b/>
          <w:sz w:val="24"/>
          <w:szCs w:val="24"/>
          <w:lang w:val="fr-CA"/>
        </w:rPr>
        <w:t> </w:t>
      </w:r>
      <w:r w:rsidRPr="00DC6CA3">
        <w:rPr>
          <w:rFonts w:ascii="Work Sans" w:eastAsia="Work Sans" w:hAnsi="Work Sans" w:cs="Work Sans"/>
          <w:b/>
          <w:sz w:val="24"/>
          <w:szCs w:val="24"/>
          <w:lang w:val="fr-CA"/>
        </w:rPr>
        <w:t xml:space="preserve">: </w:t>
      </w:r>
      <w:r w:rsidRPr="00DC6CA3">
        <w:rPr>
          <w:rFonts w:ascii="Work Sans" w:eastAsia="Work Sans" w:hAnsi="Work Sans" w:cs="Work Sans"/>
          <w:sz w:val="24"/>
          <w:szCs w:val="24"/>
          <w:lang w:val="fr-CA"/>
        </w:rPr>
        <w:t>pourquoi la planification des</w:t>
      </w:r>
      <w:r w:rsidRPr="00E37A08">
        <w:rPr>
          <w:rFonts w:ascii="Work Sans" w:eastAsia="Work Sans" w:hAnsi="Work Sans" w:cs="Work Sans"/>
          <w:sz w:val="24"/>
          <w:szCs w:val="24"/>
          <w:lang w:val="fr-CA"/>
        </w:rPr>
        <w:t xml:space="preserve"> moments et des circonstances pour utiliser les conventions serait</w:t>
      </w:r>
      <w:r w:rsidR="00772735" w:rsidRPr="00E37A08">
        <w:rPr>
          <w:rFonts w:ascii="Work Sans" w:eastAsia="Work Sans" w:hAnsi="Work Sans" w:cs="Work Sans"/>
          <w:sz w:val="24"/>
          <w:szCs w:val="24"/>
          <w:lang w:val="fr-CA"/>
        </w:rPr>
        <w:noBreakHyphen/>
      </w:r>
      <w:r w:rsidRPr="00E37A08">
        <w:rPr>
          <w:rFonts w:ascii="Work Sans" w:eastAsia="Work Sans" w:hAnsi="Work Sans" w:cs="Work Sans"/>
          <w:sz w:val="24"/>
          <w:szCs w:val="24"/>
          <w:lang w:val="fr-CA"/>
        </w:rPr>
        <w:t>elle importante?</w:t>
      </w:r>
      <w:bookmarkEnd w:id="17"/>
    </w:p>
    <w:tbl>
      <w:tblPr>
        <w:tblStyle w:val="Grilledutableau"/>
        <w:tblW w:w="9029" w:type="dxa"/>
        <w:tblLayout w:type="fixed"/>
        <w:tblLook w:val="04A0" w:firstRow="1" w:lastRow="0" w:firstColumn="1" w:lastColumn="0" w:noHBand="0" w:noVBand="1"/>
      </w:tblPr>
      <w:tblGrid>
        <w:gridCol w:w="9029"/>
      </w:tblGrid>
      <w:tr w:rsidR="0090063C" w:rsidRPr="00B4101A" w14:paraId="6AEC2A17" w14:textId="77777777" w:rsidTr="00E45910">
        <w:trPr>
          <w:trHeight w:val="11370"/>
        </w:trPr>
        <w:tc>
          <w:tcPr>
            <w:tcW w:w="360" w:type="dxa"/>
            <w:tcBorders>
              <w:top w:val="single" w:sz="18" w:space="0" w:color="007E33"/>
              <w:left w:val="single" w:sz="18" w:space="0" w:color="007E33"/>
              <w:bottom w:val="single" w:sz="18" w:space="0" w:color="007E33"/>
              <w:right w:val="single" w:sz="18" w:space="0" w:color="007E33"/>
            </w:tcBorders>
          </w:tcPr>
          <w:p w14:paraId="6AEC2A16" w14:textId="77777777" w:rsidR="0090063C" w:rsidRPr="00D33F85" w:rsidRDefault="0090063C">
            <w:pPr>
              <w:widowControl w:val="0"/>
              <w:rPr>
                <w:rFonts w:ascii="Work Sans Regular" w:eastAsia="Work Sans Regular" w:hAnsi="Work Sans Regular" w:cs="Work Sans Regular"/>
                <w:sz w:val="24"/>
                <w:szCs w:val="24"/>
                <w:lang w:val="fr-CA"/>
              </w:rPr>
            </w:pPr>
          </w:p>
        </w:tc>
      </w:tr>
    </w:tbl>
    <w:p w14:paraId="6AEC2A18" w14:textId="77777777" w:rsidR="0090063C" w:rsidRPr="00D33F85" w:rsidRDefault="0090063C">
      <w:pPr>
        <w:rPr>
          <w:rFonts w:ascii="Work Sans Regular" w:eastAsia="Work Sans Regular" w:hAnsi="Work Sans Regular" w:cs="Work Sans Regular"/>
          <w:sz w:val="24"/>
          <w:szCs w:val="24"/>
          <w:lang w:val="fr-CA"/>
        </w:rPr>
      </w:pPr>
    </w:p>
    <w:sectPr w:rsidR="0090063C" w:rsidRPr="00D33F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/>
      <w:pgMar w:top="1440" w:right="1440" w:bottom="1440" w:left="1440" w:header="705" w:footer="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0DA8" w14:textId="77777777" w:rsidR="00DA3112" w:rsidRDefault="00DA3112">
      <w:pPr>
        <w:spacing w:line="240" w:lineRule="auto"/>
      </w:pPr>
      <w:r>
        <w:separator/>
      </w:r>
    </w:p>
  </w:endnote>
  <w:endnote w:type="continuationSeparator" w:id="0">
    <w:p w14:paraId="469349B3" w14:textId="77777777" w:rsidR="00DA3112" w:rsidRDefault="00DA3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Regular">
    <w:altName w:val="Times New Roman"/>
    <w:panose1 w:val="00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4050" w14:textId="77777777" w:rsidR="0055257B" w:rsidRDefault="005525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2A22" w14:textId="3F67D575" w:rsidR="0090063C" w:rsidRDefault="00031964">
    <w:pPr>
      <w:spacing w:line="240" w:lineRule="auto"/>
    </w:pPr>
    <w:r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114300" distB="114300" distL="114300" distR="114300" wp14:anchorId="6AEC2A25" wp14:editId="4AC3194F">
          <wp:extent cx="1890713" cy="424786"/>
          <wp:effectExtent l="0" t="0" r="0" b="0"/>
          <wp:docPr id="1" name="image1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0713" cy="424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CD1">
      <w:rPr>
        <w:rFonts w:ascii="Calibri" w:eastAsia="Calibri" w:hAnsi="Calibri" w:cs="Calibri"/>
        <w:noProof/>
        <w:sz w:val="24"/>
        <w:szCs w:val="24"/>
        <w:lang w:val="fr-CA" w:eastAsia="fr-CA"/>
      </w:rPr>
      <w:drawing>
        <wp:inline distT="0" distB="0" distL="0" distR="0" wp14:anchorId="0D74B70F" wp14:editId="39AEBE92">
          <wp:extent cx="3820886" cy="188680"/>
          <wp:effectExtent l="0" t="0" r="0" b="1905"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0274" cy="19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AB0D" w14:textId="77777777" w:rsidR="0055257B" w:rsidRDefault="005525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DEB1" w14:textId="77777777" w:rsidR="00DA3112" w:rsidRDefault="00DA3112">
      <w:pPr>
        <w:spacing w:line="240" w:lineRule="auto"/>
      </w:pPr>
      <w:r>
        <w:separator/>
      </w:r>
    </w:p>
  </w:footnote>
  <w:footnote w:type="continuationSeparator" w:id="0">
    <w:p w14:paraId="430FD5A3" w14:textId="77777777" w:rsidR="00DA3112" w:rsidRDefault="00DA3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D2CE" w14:textId="77777777" w:rsidR="0055257B" w:rsidRDefault="0055257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978F" w14:textId="77777777" w:rsidR="0055257B" w:rsidRDefault="0055257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C19E" w14:textId="77777777" w:rsidR="0055257B" w:rsidRDefault="005525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F0F2"/>
    <w:multiLevelType w:val="hybridMultilevel"/>
    <w:tmpl w:val="00000000"/>
    <w:lvl w:ilvl="0" w:tplc="1D06E55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D084DE0C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072C93DC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024C9FCC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0090044E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5EA2DDE0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8252F508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C18A432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74E0328A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5A2E9A"/>
    <w:multiLevelType w:val="hybridMultilevel"/>
    <w:tmpl w:val="00000000"/>
    <w:lvl w:ilvl="0" w:tplc="46E2E19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 w:tplc="00A27DE2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 w:tplc="BA7CB0D4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 w:tplc="3454F04A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 w:tplc="F04EA8B6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 w:tplc="E6722D60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 w:tplc="2E5E527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 w:tplc="DE1EB1F0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 w:tplc="B5C4CB36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494421325">
    <w:abstractNumId w:val="1"/>
  </w:num>
  <w:num w:numId="2" w16cid:durableId="94615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3C"/>
    <w:rsid w:val="00002AF7"/>
    <w:rsid w:val="00010F42"/>
    <w:rsid w:val="00031964"/>
    <w:rsid w:val="00032658"/>
    <w:rsid w:val="000344CC"/>
    <w:rsid w:val="00081086"/>
    <w:rsid w:val="000853CA"/>
    <w:rsid w:val="000F77DE"/>
    <w:rsid w:val="00152F28"/>
    <w:rsid w:val="001E6FB8"/>
    <w:rsid w:val="00204729"/>
    <w:rsid w:val="00213C42"/>
    <w:rsid w:val="002161B8"/>
    <w:rsid w:val="002C35FA"/>
    <w:rsid w:val="003A52A9"/>
    <w:rsid w:val="00417CD1"/>
    <w:rsid w:val="00424CF8"/>
    <w:rsid w:val="00430AA3"/>
    <w:rsid w:val="00445196"/>
    <w:rsid w:val="00483DF2"/>
    <w:rsid w:val="0051282D"/>
    <w:rsid w:val="005163A8"/>
    <w:rsid w:val="00525D55"/>
    <w:rsid w:val="0055257B"/>
    <w:rsid w:val="00570B6C"/>
    <w:rsid w:val="005B44EC"/>
    <w:rsid w:val="006118D8"/>
    <w:rsid w:val="00635320"/>
    <w:rsid w:val="007312ED"/>
    <w:rsid w:val="00772735"/>
    <w:rsid w:val="00855E11"/>
    <w:rsid w:val="0090063C"/>
    <w:rsid w:val="00911CCD"/>
    <w:rsid w:val="00916572"/>
    <w:rsid w:val="009625F8"/>
    <w:rsid w:val="00A46BEC"/>
    <w:rsid w:val="00A50E0D"/>
    <w:rsid w:val="00A66212"/>
    <w:rsid w:val="00A971A4"/>
    <w:rsid w:val="00AB0E18"/>
    <w:rsid w:val="00AE2228"/>
    <w:rsid w:val="00B042DD"/>
    <w:rsid w:val="00B4101A"/>
    <w:rsid w:val="00D33F85"/>
    <w:rsid w:val="00D703AA"/>
    <w:rsid w:val="00DA3112"/>
    <w:rsid w:val="00DA59E9"/>
    <w:rsid w:val="00DC6CA3"/>
    <w:rsid w:val="00DF1939"/>
    <w:rsid w:val="00DF2780"/>
    <w:rsid w:val="00E37A08"/>
    <w:rsid w:val="00E45910"/>
    <w:rsid w:val="00E84B83"/>
    <w:rsid w:val="00ED68BE"/>
    <w:rsid w:val="00F7088B"/>
    <w:rsid w:val="00F7798E"/>
    <w:rsid w:val="00F8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C29D5"/>
  <w15:docId w15:val="{2EE56D3D-4AE0-4AEF-A880-F80C570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_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_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_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_0"/>
    <w:qFormat/>
  </w:style>
  <w:style w:type="paragraph" w:customStyle="1" w:styleId="Heading11">
    <w:name w:val="Heading 1_1"/>
    <w:basedOn w:val="Normal0"/>
    <w:next w:val="Normal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_1"/>
    <w:basedOn w:val="Normal0"/>
    <w:next w:val="Normal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_1"/>
    <w:basedOn w:val="Normal0"/>
    <w:next w:val="Normal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_1"/>
    <w:basedOn w:val="Normal0"/>
    <w:next w:val="Normal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_1"/>
    <w:basedOn w:val="Normal0"/>
    <w:next w:val="Normal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_1"/>
    <w:basedOn w:val="Normal0"/>
    <w:next w:val="Normal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_0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_1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0">
    <w:name w:val="Table1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0">
    <w:name w:val="Table2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0">
    <w:name w:val="Table3_0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4B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4B8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84B83"/>
    <w:pPr>
      <w:spacing w:line="240" w:lineRule="auto"/>
    </w:pPr>
    <w:rPr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84B83"/>
    <w:pPr>
      <w:spacing w:line="240" w:lineRule="auto"/>
    </w:pPr>
    <w:rPr>
      <w:lang w:val="en"/>
    </w:rPr>
  </w:style>
  <w:style w:type="character" w:styleId="Lienhypertexte">
    <w:name w:val="Hyperlink"/>
    <w:basedOn w:val="Policepardfaut"/>
    <w:uiPriority w:val="99"/>
    <w:unhideWhenUsed/>
    <w:rsid w:val="005163A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F77DE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0F42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F42"/>
  </w:style>
  <w:style w:type="paragraph" w:styleId="Pieddepage">
    <w:name w:val="footer"/>
    <w:basedOn w:val="Normal"/>
    <w:link w:val="PieddepageCar"/>
    <w:uiPriority w:val="99"/>
    <w:unhideWhenUsed/>
    <w:rsid w:val="00010F42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F42"/>
  </w:style>
  <w:style w:type="character" w:styleId="Marquedecommentaire">
    <w:name w:val="annotation reference"/>
    <w:basedOn w:val="Policepardfaut"/>
    <w:uiPriority w:val="99"/>
    <w:semiHidden/>
    <w:unhideWhenUsed/>
    <w:rsid w:val="007312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312E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12ED"/>
    <w:rPr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84E6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152F2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aladoquebec.ca/la-pause-ti-novipro/la-voute-des-mots-de-pas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a47wd2ihvE9RTro2z/U4CMt48A==">AMUW2mVe5Cme3GtVWZqGxCXL/2u+FkDqXB7BAMQbgH5lV3mJmf+KLF52MUn/DzyJieA5ESG6deLpDa/aYOno//ts2REAiEnTEClSYhiPTYT66t+f0IzqxSw5kDbfLoNCziABqROG9IrRA+W3KSOJ5jmTU6Eg05k+X//x7iM0DOHO9aq3RUBT3TGMnLBQQCjoQ7XqtmhvjBXf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BBF938AF804F8517CA879E1D2866" ma:contentTypeVersion="17" ma:contentTypeDescription="Create a new document." ma:contentTypeScope="" ma:versionID="3daba078316a78c689e9e46251334512">
  <xsd:schema xmlns:xsd="http://www.w3.org/2001/XMLSchema" xmlns:xs="http://www.w3.org/2001/XMLSchema" xmlns:p="http://schemas.microsoft.com/office/2006/metadata/properties" xmlns:ns2="c7c8a444-bbe9-4786-a153-6ccec19e74c7" xmlns:ns3="4d973fe5-5de8-41d4-9793-8e45b56aa925" targetNamespace="http://schemas.microsoft.com/office/2006/metadata/properties" ma:root="true" ma:fieldsID="aebc9b8c2d6ab124f044f3c65d7c03ee" ns2:_="" ns3:_="">
    <xsd:import namespace="c7c8a444-bbe9-4786-a153-6ccec19e74c7"/>
    <xsd:import namespace="4d973fe5-5de8-41d4-9793-8e45b56aa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8a444-bbe9-4786-a153-6ccec19e7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d7829d-0b58-4bdb-84bc-9624c1b63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3fe5-5de8-41d4-9793-8e45b56aa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d816c6-1552-4770-9038-45dd13d3a1df}" ma:internalName="TaxCatchAll" ma:showField="CatchAllData" ma:web="4d973fe5-5de8-41d4-9793-8e45b56aa9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973fe5-5de8-41d4-9793-8e45b56aa925" xsi:nil="true"/>
    <lcf76f155ced4ddcb4097134ff3c332f xmlns="c7c8a444-bbe9-4786-a153-6ccec19e74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B90CE11-5DC8-4DC8-907B-CCCE13CB2535}"/>
</file>

<file path=customXml/itemProps3.xml><?xml version="1.0" encoding="utf-8"?>
<ds:datastoreItem xmlns:ds="http://schemas.openxmlformats.org/officeDocument/2006/customXml" ds:itemID="{C620ECD1-285F-4838-B3C4-C70F23EF4002}">
  <ds:schemaRefs>
    <ds:schemaRef ds:uri="http://schemas.microsoft.com/office/2006/metadata/properties"/>
    <ds:schemaRef ds:uri="http://schemas.microsoft.com/office/infopath/2007/PartnerControls"/>
    <ds:schemaRef ds:uri="4d973fe5-5de8-41d4-9793-8e45b56aa925"/>
    <ds:schemaRef ds:uri="c7c8a444-bbe9-4786-a153-6ccec19e74c7"/>
  </ds:schemaRefs>
</ds:datastoreItem>
</file>

<file path=customXml/itemProps4.xml><?xml version="1.0" encoding="utf-8"?>
<ds:datastoreItem xmlns:ds="http://schemas.openxmlformats.org/officeDocument/2006/customXml" ds:itemID="{CD3DEEB9-1ADF-41FC-AC58-E765BFD49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Niveaux du cycle secondaire Documentation pour la leçon 2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Niveaux du cycle secondaire Documentation pour la leçon 2</dc:title>
  <dc:creator>Cate</dc:creator>
  <cp:lastModifiedBy>Guillaume Canin</cp:lastModifiedBy>
  <cp:revision>22</cp:revision>
  <dcterms:created xsi:type="dcterms:W3CDTF">2022-04-22T20:48:00Z</dcterms:created>
  <dcterms:modified xsi:type="dcterms:W3CDTF">2022-11-07T16:47:00Z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0x010100D74DBBF938AF804F8517CA879E1D2866</vt:lpwstr>
  </property>
  <property fmtid="{D5CDD505-2E9C-101B-9397-08002B2CF9AE}" pid="3" name="MediaServiceImageTags">
    <vt:lpwstr/>
  </property>
</Properties>
</file>